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1"/>
        <w:gridCol w:w="1188"/>
        <w:gridCol w:w="1552"/>
        <w:gridCol w:w="3300"/>
        <w:gridCol w:w="1939"/>
        <w:gridCol w:w="1234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方正小标宋简体" w:hAnsi="仿宋" w:eastAsia="方正小标宋简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仿宋" w:eastAsia="方正小标宋简体"/>
                <w:bCs/>
                <w:sz w:val="32"/>
                <w:szCs w:val="32"/>
                <w:lang w:val="en-US" w:eastAsia="zh-CN"/>
              </w:rPr>
              <w:t>附件1.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方正小标宋简体" w:hAnsi="仿宋" w:eastAsia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  <w:lang w:val="en-US" w:eastAsia="zh-CN"/>
              </w:rPr>
              <w:t>贵州省拟招聘首批高校产业导师（研究生导师类）岗位需求表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74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学校名称（盖章）：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研究方向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聘任数量</w:t>
            </w:r>
          </w:p>
        </w:tc>
        <w:tc>
          <w:tcPr>
            <w:tcW w:w="33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岗位职责简述</w:t>
            </w:r>
          </w:p>
        </w:tc>
        <w:tc>
          <w:tcPr>
            <w:tcW w:w="193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专业指导要求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对应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领域</w:t>
            </w:r>
          </w:p>
        </w:tc>
        <w:tc>
          <w:tcPr>
            <w:tcW w:w="329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产业导师来源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例</w:t>
            </w:r>
          </w:p>
        </w:tc>
        <w:tc>
          <w:tcPr>
            <w:tcW w:w="1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" w:hAnsi="仿宋" w:eastAsia="仿宋"/>
                <w:color w:val="0000FF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农业专业类别硕士研究生导师</w:t>
            </w: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" w:hAnsi="仿宋" w:eastAsia="仿宋"/>
                <w:color w:val="0000FF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食用菌种植、栽培、加工</w:t>
            </w:r>
          </w:p>
        </w:tc>
        <w:tc>
          <w:tcPr>
            <w:tcW w:w="15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参与高校学科团队建设，推动所在企业与高校联合开展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食用菌相关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科研项目研究；承担高校科研成果中试放大和产业化基地建设，积极转化高科技创新成果，推动所在企业成为高校教学和实习基地，创造条件吸纳高校毕业生就业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  <w:t>；。。。。</w:t>
            </w:r>
          </w:p>
        </w:tc>
        <w:tc>
          <w:tcPr>
            <w:tcW w:w="1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具有农学专业背景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具有培训学生所需的科研场所，仪器设备及科研经费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3.。。。。。。。。。。。</w:t>
            </w:r>
          </w:p>
        </w:tc>
        <w:tc>
          <w:tcPr>
            <w:tcW w:w="12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" w:hAnsi="仿宋" w:eastAsia="仿宋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FF"/>
                <w:kern w:val="0"/>
                <w:sz w:val="18"/>
                <w:szCs w:val="18"/>
                <w:u w:val="none"/>
                <w:lang w:val="en-US" w:eastAsia="zh-CN"/>
              </w:rPr>
              <w:t>农业领域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科研院所；中职、高职院校；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大型国有企业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大型民营企业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工程技术在国内外有影响的企业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0000FF"/>
                <w:sz w:val="18"/>
                <w:szCs w:val="18"/>
              </w:rPr>
              <w:t>工程技术科研院所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</w:rPr>
            </w:pPr>
          </w:p>
        </w:tc>
        <w:tc>
          <w:tcPr>
            <w:tcW w:w="19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</w:rPr>
            </w:pPr>
          </w:p>
        </w:tc>
        <w:tc>
          <w:tcPr>
            <w:tcW w:w="12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FF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备注：1. 我省2020年拟选聘首批产业导师100名。名额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分配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主要依据专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业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学位点、在校研究生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因素进行测算分配，其中，贵州大学45名，贵州师范大学13名，贵州民族大学6名，贵州财经大学10名，贵州医科大学9名，贵州中医药大学7名，遵义医科大学9名，贵阳学院1名。各相关高校原则上可根据实际需要，在分配名额外自主选聘产业导师，该部分产业导师可在下一轮产业导师选聘工作中优先进行资格认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" w:leftChars="8" w:firstLine="402" w:firstLineChars="183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产业导师应具有产业背景，一般从行业企业、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实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务部门、政府机关、科研院所、高职中职院校中选聘。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" w:leftChars="8" w:firstLine="402" w:firstLineChars="183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各研究生培养单位需高度重视，根据本单位对专业学位点建设的实际需求，着力打造一支特色鲜明、结构合理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专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业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导师队伍的目标，制定符合实际情况、符合客观规律、符合科学精神的产业导师需求表，“需求表”作为省教育厅发布选聘办法</w:t>
      </w:r>
      <w:r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重要依据。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" w:leftChars="8" w:firstLine="402" w:firstLineChars="183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“岗位名称”与本校专业类别研究生招生专业表述一致，其余按照示例填写，表格可根据实际需求自行增列。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91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746"/>
        <w:gridCol w:w="1404"/>
        <w:gridCol w:w="1575"/>
        <w:gridCol w:w="4125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方正小标宋简体" w:hAnsi="仿宋" w:eastAsia="方正小标宋简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仿宋" w:eastAsia="方正小标宋简体"/>
                <w:bCs/>
                <w:sz w:val="32"/>
                <w:szCs w:val="32"/>
                <w:lang w:val="en-US" w:eastAsia="zh-CN"/>
              </w:rPr>
              <w:t>附件2.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方正小标宋简体" w:hAnsi="仿宋" w:eastAsia="方正小标宋简体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</w:rPr>
              <w:t>贵州省高校产业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lang w:val="en-US" w:eastAsia="zh-CN"/>
              </w:rPr>
              <w:t>导师选聘工作人员联系表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高校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所在部门</w:t>
            </w:r>
          </w:p>
        </w:tc>
        <w:tc>
          <w:tcPr>
            <w:tcW w:w="41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44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" w:hAnsi="仿宋" w:eastAsia="仿宋"/>
                <w:color w:val="0000FF"/>
                <w:sz w:val="18"/>
                <w:szCs w:val="1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" w:hAnsi="仿宋" w:eastAsia="仿宋"/>
                <w:color w:val="0000FF"/>
                <w:sz w:val="18"/>
                <w:szCs w:val="18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" w:hAnsi="仿宋" w:eastAsia="仿宋"/>
                <w:color w:val="0000FF"/>
                <w:sz w:val="18"/>
                <w:szCs w:val="18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41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/>
                <w:color w:val="0000FF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备注：为有序推进贵州省产业导师选聘工作的顺利开展，请相关高校报送本校产业导师选聘工作联系人相关信息（附件2），报送时间及报送方式同附件1。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BB5EBEB"/>
    <w:multiLevelType w:val="singleLevel"/>
    <w:tmpl w:val="7BB5E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A63DB"/>
    <w:rsid w:val="58282CBF"/>
    <w:rsid w:val="69F56B52"/>
    <w:rsid w:val="75184551"/>
    <w:rsid w:val="795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982</Characters>
  <Paragraphs>66</Paragraphs>
  <TotalTime>41</TotalTime>
  <ScaleCrop>false</ScaleCrop>
  <LinksUpToDate>false</LinksUpToDate>
  <CharactersWithSpaces>1043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2020-08-25T03:20:00Z</dcterms:created>
  <dc:creator>Administrator</dc:creator>
  <cp:lastModifiedBy>杨洋</cp:lastModifiedBy>
  <dcterms:modified xsi:type="dcterms:W3CDTF">2020-08-26T06:41:26Z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