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CD" w:rsidRPr="00E6376E" w:rsidRDefault="00961FA3">
      <w:pPr>
        <w:jc w:val="center"/>
        <w:rPr>
          <w:b/>
          <w:sz w:val="32"/>
          <w:szCs w:val="32"/>
        </w:rPr>
      </w:pPr>
      <w:r w:rsidRPr="00E6376E">
        <w:rPr>
          <w:rFonts w:hint="eastAsia"/>
          <w:b/>
          <w:sz w:val="32"/>
          <w:szCs w:val="32"/>
        </w:rPr>
        <w:t>2016</w:t>
      </w:r>
      <w:r w:rsidRPr="00E6376E">
        <w:rPr>
          <w:rFonts w:hint="eastAsia"/>
          <w:b/>
          <w:sz w:val="32"/>
          <w:szCs w:val="32"/>
        </w:rPr>
        <w:t>年贵州省研究生教育创新计划项目中期检查意见</w:t>
      </w:r>
    </w:p>
    <w:tbl>
      <w:tblPr>
        <w:tblW w:w="144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549"/>
        <w:gridCol w:w="1157"/>
        <w:gridCol w:w="1466"/>
        <w:gridCol w:w="1081"/>
        <w:gridCol w:w="1559"/>
        <w:gridCol w:w="8647"/>
      </w:tblGrid>
      <w:tr w:rsidR="00F726CD" w:rsidRPr="00B402BC" w:rsidTr="00582081">
        <w:trPr>
          <w:trHeight w:val="228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专家</w:t>
            </w:r>
            <w:proofErr w:type="gramStart"/>
            <w:r w:rsidRPr="00B402BC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组中期</w:t>
            </w:r>
            <w:proofErr w:type="gramEnd"/>
            <w:r w:rsidRPr="00B402BC">
              <w:rPr>
                <w:rFonts w:asciiTheme="minorEastAsia" w:hAnsiTheme="minorEastAsia" w:cs="宋体" w:hint="eastAsia"/>
                <w:b/>
                <w:kern w:val="0"/>
                <w:sz w:val="20"/>
                <w:szCs w:val="20"/>
              </w:rPr>
              <w:t>检查意见</w:t>
            </w:r>
          </w:p>
        </w:tc>
      </w:tr>
      <w:tr w:rsidR="00F726CD" w:rsidRPr="00B402BC" w:rsidTr="00582081">
        <w:trPr>
          <w:trHeight w:val="2358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研究生导师工作室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贵州省宋宝安“绿色农药”研究生导师工作室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宋宝安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黔教研合GZS字[2016]01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该项目自立项以来，已完成了以下工作：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1.对研究生培养方案进行了优化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2.完成了核心课程教学内容的更新工作，初步建立启发式、探究式、讨论式的教学方法。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3.邀请国内外专家访问超过6人。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4.培养研究生94人，研究生以第一作者在主流期刊上发表SCI论文112篇，</w:t>
            </w:r>
            <w:r w:rsidR="00CB6CB0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获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发明专利15</w:t>
            </w:r>
            <w:r w:rsidR="00CB6CB0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件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，3人获省级优秀论文，10人获校级优秀论文，超额完成预期目标。</w:t>
            </w:r>
          </w:p>
          <w:p w:rsidR="00F726CD" w:rsidRPr="00B402BC" w:rsidRDefault="00961FA3" w:rsidP="00B402BC">
            <w:pPr>
              <w:ind w:firstLineChars="200" w:firstLine="400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项目进度符合了合同阶段性目标, 专家组一致同意该项目通过中期检查。</w:t>
            </w:r>
          </w:p>
        </w:tc>
      </w:tr>
      <w:tr w:rsidR="00F726CD" w:rsidRPr="00B402BC" w:rsidTr="00582081">
        <w:trPr>
          <w:trHeight w:val="4533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研究生导师工作室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 w:rsidP="008C21A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贵州省赵德刚“生物学与生物工程”研究生导师工作室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赵德刚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黔教研合GZS字[2016]03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 w:rsidP="008C21A9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该项目自立项以来，已完成了以下工作：</w:t>
            </w:r>
          </w:p>
          <w:p w:rsidR="00F726CD" w:rsidRPr="00B402BC" w:rsidRDefault="00961FA3" w:rsidP="008C21A9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1.导师团队建设：已建设形成2位核心专家，4位省管专家为核心的导师指导团队，团队成员中有2名教师晋升为教授，遴选为学校的学科学术带头人，2名晋升为副教授。导师</w:t>
            </w:r>
            <w:proofErr w:type="gramStart"/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团队获</w:t>
            </w:r>
            <w:proofErr w:type="gramEnd"/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省研究生教学成果奖2项。</w:t>
            </w:r>
          </w:p>
          <w:p w:rsidR="00F726CD" w:rsidRPr="00B402BC" w:rsidRDefault="00961FA3" w:rsidP="008C21A9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2.2017年以来，导师团队获得国家自然科学基金或省级重大科技专项9项。研究生发表SCI论文14篇，核心期刊共50余篇。毕业博士研究生5名，硕士研究生30名，完成每年培养博士生5—6名，硕士研究生20名以上的培养目标。</w:t>
            </w:r>
          </w:p>
          <w:p w:rsidR="00F726CD" w:rsidRPr="00B402BC" w:rsidRDefault="00961FA3" w:rsidP="008C21A9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团队成员参加本学科国际、国内学术活动多次，项目负责人多次赴澳大利亚、新加坡等6个国家及地区进行学术访问，邀请美国、日本等多个国家的专家学者开展学术交流。并积极培养青年导师，选派3名青年导师分别赴美国3所大学进修学习，进一步提升了团队创新能力。加强工作室的研究生培养的国际化水平。</w:t>
            </w:r>
          </w:p>
          <w:p w:rsidR="00F726CD" w:rsidRPr="00B402BC" w:rsidRDefault="00961FA3" w:rsidP="008C21A9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项目进度符合了合同阶段性目标, 专家组一致同意该项目通过中期检查。</w:t>
            </w:r>
          </w:p>
        </w:tc>
      </w:tr>
      <w:tr w:rsidR="00F726CD" w:rsidRPr="00B402BC" w:rsidTr="00582081">
        <w:trPr>
          <w:trHeight w:val="529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研究生导师工作室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贵州省陶朱“超分子化学及大环化学”研究生导师工作室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陶朱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黔教研合GZS字[2016]06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该项目自立项以来，已完成了以下工作：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1、建立了研究生导师工作室实施细则，组织管理机构，人才培养环节管理制度及培养实施方案等。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2、2017-2018年，团队</w:t>
            </w:r>
            <w:proofErr w:type="gramStart"/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导师获</w:t>
            </w:r>
            <w:proofErr w:type="gramEnd"/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国家自然科学基金5项，发表SCI论文49篇，申请并获得发明专利6件。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3、人才培养方面：团队成员教师中1名晋升为教授，2名晋升副高职称，2名教师2017年被评为省优秀科技人才。培养博士生4名，其中1名已毕业；硕士研究生57人，</w:t>
            </w:r>
            <w:r w:rsidR="00CB6CB0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31名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已毕业。其中3名研究生分别获国家或宝钢奖学金。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4、团队成员，牟兰教授承担的校级重点课程建设，撰写完成了《近代化学实验》实验讲义及教学大纲，实验项目PPT制作等环节。</w:t>
            </w:r>
          </w:p>
          <w:p w:rsidR="00F726CD" w:rsidRPr="00B402BC" w:rsidRDefault="00961FA3">
            <w:pPr>
              <w:ind w:firstLineChars="200" w:firstLine="400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项目进度符合了合同阶段性目标, 专家组一致同意该项目通过中期检查。</w:t>
            </w:r>
          </w:p>
        </w:tc>
      </w:tr>
      <w:tr w:rsidR="00F726CD" w:rsidRPr="00B402BC" w:rsidTr="00582081">
        <w:trPr>
          <w:trHeight w:val="529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研究生导师工作室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贵州省谢泉“新型光电子材料与技术”研究生导师工作室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proofErr w:type="gramStart"/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谢泉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黔教研合GZS字[2016]011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该项目自立项以来，已完成了以下工作：</w:t>
            </w:r>
          </w:p>
          <w:p w:rsidR="00F726CD" w:rsidRPr="00B402BC" w:rsidRDefault="00961FA3" w:rsidP="00B402BC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、购买1000多万元的设备，完成了研究生工作平台的建设。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2、人才队伍方面：引进博士后1人，博士2人，年青教师职称晋升，3名青年教师将到国内外访问。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3、人才培养方面：两年已培养博士生4人，硕士生46人。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4、学术交流，学术论坛3次（建议列出时间及论坛主题），参加国内外学术交流30人次。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5、科学研究方面：申请并获得国家级项目4项，专利4</w:t>
            </w:r>
            <w:r w:rsidR="00CB6CB0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件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，论文SCI、EI收录25篇。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项目进度符合了合同阶段性目标, 专家组一致同意该项目通过中期检查。</w:t>
            </w:r>
          </w:p>
        </w:tc>
      </w:tr>
      <w:tr w:rsidR="00F726CD" w:rsidRPr="00B402BC" w:rsidTr="00582081">
        <w:trPr>
          <w:trHeight w:val="48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1A9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工作站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贵州省电力系统规划设计全过程科研实践研究生工作站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黔教研合GZZ字[2016]02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该项目自立项以来，已完成了以下工作：</w:t>
            </w:r>
          </w:p>
          <w:p w:rsidR="00F726CD" w:rsidRPr="00B402BC" w:rsidRDefault="00961FA3" w:rsidP="00B402BC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B402BC">
              <w:rPr>
                <w:rFonts w:asciiTheme="minorEastAsia" w:hAnsiTheme="minorEastAsia" w:hint="eastAsia"/>
                <w:sz w:val="20"/>
                <w:szCs w:val="20"/>
              </w:rPr>
              <w:t>1、建立双导师制，完成实验室建设，研究生培养方案及相关规章制度。</w:t>
            </w:r>
          </w:p>
          <w:p w:rsidR="00F726CD" w:rsidRPr="00B402BC" w:rsidRDefault="00961FA3" w:rsidP="00B402BC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B402BC">
              <w:rPr>
                <w:rFonts w:asciiTheme="minorEastAsia" w:hAnsiTheme="minorEastAsia" w:hint="eastAsia"/>
                <w:sz w:val="20"/>
                <w:szCs w:val="20"/>
              </w:rPr>
              <w:t>2、已选拔14名研究生进站学习，由双导师指导。</w:t>
            </w:r>
            <w:r w:rsidR="007A758E" w:rsidRPr="00B402BC">
              <w:rPr>
                <w:rFonts w:asciiTheme="minorEastAsia" w:hAnsiTheme="minorEastAsia" w:hint="eastAsia"/>
                <w:sz w:val="20"/>
                <w:szCs w:val="20"/>
              </w:rPr>
              <w:t>（建议按合同增加进站研究生人数）</w:t>
            </w:r>
          </w:p>
          <w:p w:rsidR="00F726CD" w:rsidRPr="00B402BC" w:rsidRDefault="00961FA3" w:rsidP="00B402BC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B402BC">
              <w:rPr>
                <w:rFonts w:asciiTheme="minorEastAsia" w:hAnsiTheme="minorEastAsia" w:hint="eastAsia"/>
                <w:sz w:val="20"/>
                <w:szCs w:val="20"/>
              </w:rPr>
              <w:t>3、研究生在核心以上期刊发表论文8篇，获省部级以上奖励6项，8项实用新型专利获授权。</w:t>
            </w:r>
          </w:p>
          <w:p w:rsidR="00F726CD" w:rsidRPr="00B402BC" w:rsidRDefault="007A758E" w:rsidP="007A758E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专家组一致同意该项目通过中期检查。</w:t>
            </w:r>
          </w:p>
        </w:tc>
      </w:tr>
      <w:tr w:rsidR="00F726CD" w:rsidRPr="00B402BC" w:rsidTr="00582081">
        <w:trPr>
          <w:trHeight w:val="48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 w:rsidP="008C21A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1A9" w:rsidRPr="00B402BC" w:rsidRDefault="00961FA3" w:rsidP="008C21A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  <w:p w:rsidR="00F726CD" w:rsidRPr="00B402BC" w:rsidRDefault="00961FA3" w:rsidP="008C21A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工作站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 w:rsidP="008C21A9">
            <w:pPr>
              <w:widowControl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贵州省环境功能材料与设备研发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研究生工作站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 w:rsidP="008C21A9">
            <w:pPr>
              <w:widowControl/>
              <w:ind w:firstLineChars="200" w:firstLine="400"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吴永贵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 w:rsidP="008C21A9">
            <w:pPr>
              <w:widowControl/>
              <w:ind w:firstLineChars="200" w:firstLine="400"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黔教研合GZZ字[2016]07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该项目自立项以来，已完成了以下工作：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1、参与产学研合作项目3项，支持和参与科研项目6项，荣获省科技成果一等奖、二等奖各1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项，申请国家发明专利6</w:t>
            </w:r>
            <w:r w:rsidR="00CB6CB0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件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，发表研究论文8篇。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2、培养硕士研究生22名，已毕业11人。</w:t>
            </w:r>
          </w:p>
          <w:p w:rsidR="00F726CD" w:rsidRPr="00B402BC" w:rsidRDefault="008C21A9" w:rsidP="008C21A9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项目进度符合了合同阶段性目标, 专家组一致同意该项目通过中期检查。</w:t>
            </w:r>
          </w:p>
        </w:tc>
      </w:tr>
      <w:tr w:rsidR="00F726CD" w:rsidRPr="00B402BC" w:rsidTr="00582081">
        <w:trPr>
          <w:trHeight w:val="48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专业学位研究生课程案例库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合同法案例库建设：经典与新型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胡卫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黔教研合ALK字[2016]06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该项目自立项以来，已完成了以下工作：</w:t>
            </w:r>
          </w:p>
          <w:p w:rsidR="00B87341" w:rsidRPr="00B402BC" w:rsidRDefault="00B87341" w:rsidP="00B87341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/>
                <w:kern w:val="0"/>
                <w:sz w:val="20"/>
                <w:szCs w:val="20"/>
              </w:rPr>
              <w:t>1.</w:t>
            </w:r>
            <w:r w:rsidR="00CB6CB0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原创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案例</w:t>
            </w:r>
            <w:r w:rsidRPr="00B402BC">
              <w:rPr>
                <w:rFonts w:asciiTheme="minorEastAsia" w:hAnsiTheme="minorEastAsia" w:cs="宋体"/>
                <w:kern w:val="0"/>
                <w:sz w:val="20"/>
                <w:szCs w:val="20"/>
              </w:rPr>
              <w:t>8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个，其中诉讼案例</w:t>
            </w:r>
            <w:r w:rsidRPr="00B402BC">
              <w:rPr>
                <w:rFonts w:asciiTheme="minorEastAsia" w:hAnsiTheme="minorEastAsia" w:cs="宋体"/>
                <w:kern w:val="0"/>
                <w:sz w:val="20"/>
                <w:szCs w:val="20"/>
              </w:rPr>
              <w:t>7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个、非诉讼案例</w:t>
            </w:r>
            <w:r w:rsidRPr="00B402BC"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个。</w:t>
            </w:r>
          </w:p>
          <w:p w:rsidR="00B87341" w:rsidRPr="00B402BC" w:rsidRDefault="00B87341" w:rsidP="00B87341">
            <w:pPr>
              <w:widowControl/>
              <w:ind w:firstLineChars="150" w:firstLine="3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/>
                <w:kern w:val="0"/>
                <w:sz w:val="20"/>
                <w:szCs w:val="20"/>
              </w:rPr>
              <w:t xml:space="preserve"> 2.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细致遴选的经典与新型案例</w:t>
            </w:r>
            <w:r w:rsidRPr="00B402BC">
              <w:rPr>
                <w:rFonts w:asciiTheme="minorEastAsia" w:hAnsiTheme="minorEastAsia" w:cs="宋体"/>
                <w:kern w:val="0"/>
                <w:sz w:val="20"/>
                <w:szCs w:val="20"/>
              </w:rPr>
              <w:t>48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个。</w:t>
            </w:r>
          </w:p>
          <w:p w:rsidR="00F726CD" w:rsidRPr="00B402BC" w:rsidRDefault="008C21A9" w:rsidP="00B87341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专家组一致同意该项目通过中期检查。</w:t>
            </w:r>
          </w:p>
        </w:tc>
      </w:tr>
      <w:tr w:rsidR="00F726CD" w:rsidRPr="00B402BC" w:rsidTr="00582081">
        <w:trPr>
          <w:trHeight w:val="48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专业学位研究生课程案例库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数字化虚拟样机设计与制造案例库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梅益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黔教研合ALK字[2016]011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B4608C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</w:t>
            </w:r>
            <w:r w:rsidR="00961FA3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完成了以下工作：</w:t>
            </w:r>
          </w:p>
          <w:p w:rsidR="00F726CD" w:rsidRPr="00B402BC" w:rsidRDefault="00961FA3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完成教材《数字化虚拟样本设计与制造案例库》，包括结构数字化，装配功能配件动力学分析，数字化样本及工装高级有限元分析，关键零部件数控加工与3D打印案例共54</w:t>
            </w:r>
            <w:r w:rsidR="009B4FFB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个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  <w:p w:rsidR="00F726CD" w:rsidRPr="00B402BC" w:rsidRDefault="008C21A9" w:rsidP="008C21A9">
            <w:pPr>
              <w:ind w:firstLineChars="200" w:firstLine="400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项目进度符合了合同阶段性目标, 专家组一致同意该项目通过中期检查。</w:t>
            </w:r>
          </w:p>
        </w:tc>
      </w:tr>
      <w:tr w:rsidR="00F726CD" w:rsidRPr="00B402BC" w:rsidTr="00582081">
        <w:trPr>
          <w:trHeight w:val="48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专业学位研究生课程案例库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MBA专业学位核心课程教学案例库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黔教研合ALK字[2016]012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1A9" w:rsidRPr="00B402BC" w:rsidRDefault="008C21A9" w:rsidP="008C21A9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该项目自立项以来，已完成了以下工作：</w:t>
            </w:r>
          </w:p>
          <w:p w:rsidR="007A758E" w:rsidRPr="00B402BC" w:rsidRDefault="00332B7B" w:rsidP="00332B7B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完成了</w:t>
            </w:r>
            <w:r w:rsidR="00B4608C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23个原创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案例</w:t>
            </w:r>
            <w:r w:rsidR="00B4608C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初稿，其中《GZYD公司职位管理系统问诊之旅》</w:t>
            </w:r>
            <w:r w:rsidR="007A758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被收录至中国管理案例共享中心案例库。</w:t>
            </w:r>
          </w:p>
          <w:p w:rsidR="00DE1449" w:rsidRPr="00B402BC" w:rsidRDefault="007A758E" w:rsidP="00332B7B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完成</w:t>
            </w:r>
            <w:r w:rsidR="00B4608C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12个微案例的素材整理与框架撰写。</w:t>
            </w:r>
          </w:p>
          <w:p w:rsidR="00F726CD" w:rsidRPr="00B402BC" w:rsidRDefault="007A758E" w:rsidP="00DE1449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专家组一致同意该项目通过中期检查。</w:t>
            </w:r>
          </w:p>
        </w:tc>
      </w:tr>
      <w:tr w:rsidR="00F726CD" w:rsidRPr="00B402BC" w:rsidTr="00582081">
        <w:trPr>
          <w:gridBefore w:val="1"/>
          <w:wBefore w:w="15" w:type="dxa"/>
          <w:trHeight w:val="1207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专业学位研究生课程案例库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 w:rsidP="008C21A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地方政府管理案例库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王志凌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黔教研合ALK字[2016]014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1A9" w:rsidRPr="00B402BC" w:rsidRDefault="008C21A9" w:rsidP="008C21A9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该项目自立项以来，已完成了以下工作：</w:t>
            </w:r>
          </w:p>
          <w:p w:rsidR="007361CE" w:rsidRPr="00B402BC" w:rsidRDefault="008C21A9" w:rsidP="008C21A9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已完成原创案例</w:t>
            </w:r>
            <w:r w:rsidR="00BD56CB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21个，完成其他案例23个，完成案例库的撰写。</w:t>
            </w:r>
          </w:p>
          <w:p w:rsidR="00F726CD" w:rsidRPr="00B402BC" w:rsidRDefault="00BD56CB" w:rsidP="00BD56CB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项目进度符合了合同阶段性目标, 专家组一致同意该项目通过中期检查</w:t>
            </w:r>
          </w:p>
        </w:tc>
      </w:tr>
      <w:tr w:rsidR="00F726CD" w:rsidRPr="00B402BC" w:rsidTr="00582081">
        <w:trPr>
          <w:gridBefore w:val="1"/>
          <w:wBefore w:w="15" w:type="dxa"/>
          <w:trHeight w:val="480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研究生教育教学改革重点课题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贵州省研究生教育质量水平测度与优化路径研究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黔教研合JG字[2016]02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8E" w:rsidRPr="00B402BC" w:rsidRDefault="007A758E" w:rsidP="007A758E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该项目自立项以来，已完成了以下工作：</w:t>
            </w:r>
          </w:p>
          <w:p w:rsidR="0000633B" w:rsidRPr="00B402BC" w:rsidRDefault="0000633B" w:rsidP="0000633B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1、构建了基于卓越绩效评价准则的研究生教育质量评价指标体系；</w:t>
            </w:r>
          </w:p>
          <w:p w:rsidR="0000633B" w:rsidRPr="00B402BC" w:rsidRDefault="0000633B" w:rsidP="0000633B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2、设计了基于学生、导师、高校管理者、用人单位四个主体的贵州省研究生教育质量调查问卷；</w:t>
            </w:r>
          </w:p>
          <w:p w:rsidR="0000633B" w:rsidRPr="00B402BC" w:rsidRDefault="0000633B" w:rsidP="0000633B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3、设计了高校基本情况调查表；</w:t>
            </w:r>
          </w:p>
          <w:p w:rsidR="0000633B" w:rsidRPr="00B402BC" w:rsidRDefault="0000633B" w:rsidP="0000633B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4、完成了调查问卷</w:t>
            </w:r>
            <w:proofErr w:type="gramStart"/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预调查及问卷</w:t>
            </w:r>
            <w:proofErr w:type="gramEnd"/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信度检验。</w:t>
            </w:r>
          </w:p>
          <w:p w:rsidR="0000633B" w:rsidRPr="00B402BC" w:rsidRDefault="0000633B" w:rsidP="0000633B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5、通过初步数据分析，得到优化我省研究生教育的基本路径，以及在培养中可能存在的问题，为进一步探索研究生教育路径提供了一定的数据支撑。</w:t>
            </w:r>
          </w:p>
          <w:p w:rsidR="00F726CD" w:rsidRPr="00B402BC" w:rsidRDefault="0000633B" w:rsidP="000063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B402BC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专家组一致同意该项目通过中期检查。</w:t>
            </w:r>
          </w:p>
        </w:tc>
      </w:tr>
      <w:tr w:rsidR="00F726CD" w:rsidRPr="00B402BC" w:rsidTr="00582081">
        <w:trPr>
          <w:trHeight w:val="72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研究生教育教学改革重点课题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科研项目与平台互动促进制药领域研究生培养产学研创新能力研究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刘雄利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黔教研合JG字[2016]06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58E" w:rsidRPr="00B402BC" w:rsidRDefault="007A758E" w:rsidP="007A758E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该项目自立项以来，已完成了以下工作：</w:t>
            </w:r>
          </w:p>
          <w:p w:rsidR="00290EA8" w:rsidRPr="00B402BC" w:rsidRDefault="00C5120B" w:rsidP="00C5120B">
            <w:pPr>
              <w:ind w:firstLineChars="200" w:firstLine="4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7361C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培养硕士研究生</w:t>
            </w:r>
            <w:r w:rsidR="007A758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  <w:r w:rsidR="007361C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名</w:t>
            </w:r>
            <w:r w:rsidR="007A758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="00A23734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3名已毕业，6名待毕业</w:t>
            </w:r>
            <w:r w:rsidR="007A758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）</w:t>
            </w:r>
          </w:p>
          <w:p w:rsidR="007361CE" w:rsidRPr="00B402BC" w:rsidRDefault="00C5120B" w:rsidP="00C5120B">
            <w:pPr>
              <w:ind w:firstLineChars="200" w:firstLine="4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</w:t>
            </w:r>
            <w:r w:rsidR="007361C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发表研究相关</w:t>
            </w:r>
            <w:r w:rsidR="0000633B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SCI</w:t>
            </w:r>
            <w:r w:rsidR="007361C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论文12篇；已授权国家发明专利6</w:t>
            </w:r>
            <w:r w:rsidR="009B4FFB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件</w:t>
            </w:r>
            <w:r w:rsidR="007361C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，获国家</w:t>
            </w:r>
            <w:r w:rsidR="009B4FFB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地区</w:t>
            </w:r>
            <w:r w:rsidR="007361C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基金1项。</w:t>
            </w:r>
          </w:p>
          <w:p w:rsidR="00290EA8" w:rsidRPr="00B402BC" w:rsidRDefault="00290EA8" w:rsidP="00702E12">
            <w:pPr>
              <w:ind w:firstLineChars="200" w:firstLine="4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3、</w:t>
            </w:r>
            <w:r w:rsidR="00C5120B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产</w:t>
            </w:r>
            <w:r w:rsidR="007361C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学研合作项目</w:t>
            </w:r>
            <w:r w:rsidR="00C5120B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r w:rsidR="007361C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项</w:t>
            </w:r>
          </w:p>
          <w:p w:rsidR="00702E12" w:rsidRPr="00B402BC" w:rsidRDefault="00244934" w:rsidP="00702E12">
            <w:pPr>
              <w:ind w:firstLineChars="200" w:firstLine="4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4、</w:t>
            </w:r>
            <w:r w:rsidR="00702E12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撰写实验教学大纲，实验教材1部</w:t>
            </w:r>
          </w:p>
          <w:p w:rsidR="00702E12" w:rsidRPr="00B402BC" w:rsidRDefault="00702E12" w:rsidP="00702E12">
            <w:pPr>
              <w:ind w:firstLineChars="200" w:firstLine="4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项目进度符合了合同阶段性目标, 专家组一致同意该项目通过中期检查。</w:t>
            </w:r>
          </w:p>
        </w:tc>
      </w:tr>
      <w:tr w:rsidR="00F726CD" w:rsidRPr="00B402BC" w:rsidTr="00582081">
        <w:trPr>
          <w:trHeight w:val="1762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研究生教育教学改革重点课题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MTI专业硕士数字化微课程资源库建设----以贵州大学为例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沈麟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黔教研合JG字[2016]012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EC" w:rsidRPr="00B402BC" w:rsidRDefault="009D48EC" w:rsidP="009D48EC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该项目自立项以来，已完成了以下工作：</w:t>
            </w:r>
          </w:p>
          <w:p w:rsidR="00250AA5" w:rsidRPr="00B402BC" w:rsidRDefault="00C5120B" w:rsidP="009D48EC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="00250AA5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参与学术会议研讨一次。</w:t>
            </w:r>
          </w:p>
          <w:p w:rsidR="00F726CD" w:rsidRPr="00B402BC" w:rsidRDefault="00C5120B" w:rsidP="00250AA5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</w:t>
            </w:r>
            <w:r w:rsidR="00250AA5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发表学术论文</w:t>
            </w:r>
            <w:r w:rsidR="009D48EC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3篇</w:t>
            </w:r>
            <w:r w:rsidR="00250AA5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  <w:r w:rsidR="009D48EC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r w:rsidR="00250AA5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但</w:t>
            </w:r>
            <w:r w:rsidR="007361C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3篇</w:t>
            </w:r>
            <w:r w:rsidR="00250AA5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论文</w:t>
            </w:r>
            <w:r w:rsidR="007361CE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缺乏本课题《MTI专业硕士数字化微课程资源库建设》的内容。</w:t>
            </w:r>
          </w:p>
          <w:p w:rsidR="00250AA5" w:rsidRPr="00B402BC" w:rsidRDefault="00250AA5" w:rsidP="0000633B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建议项目负责人按合同书</w:t>
            </w:r>
            <w:r w:rsidR="0000633B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完成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后期研究工作</w:t>
            </w:r>
          </w:p>
        </w:tc>
      </w:tr>
      <w:tr w:rsidR="00F726CD" w:rsidRPr="00B402BC" w:rsidTr="00582081">
        <w:trPr>
          <w:trHeight w:val="480"/>
        </w:trPr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研究生教育教学改革重点课题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“数字通信”课程教学模式和方法的改革与实践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6CD" w:rsidRPr="00B402BC" w:rsidRDefault="00961F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黔教研合JG字[2016]015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C50" w:rsidRPr="00B402BC" w:rsidRDefault="00B77C50" w:rsidP="00B77C50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该项目自立项以来，已完成了以下工作：</w:t>
            </w:r>
          </w:p>
          <w:p w:rsidR="00F726CD" w:rsidRPr="00B402BC" w:rsidRDefault="00B77C50" w:rsidP="00975697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已</w:t>
            </w:r>
            <w:r w:rsidR="00975697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完成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阶段性研究工作，</w:t>
            </w:r>
            <w:r w:rsidR="00975697"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发表</w:t>
            </w: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学术论文11篇（</w:t>
            </w:r>
            <w:bookmarkStart w:id="0" w:name="_GoBack"/>
            <w:bookmarkEnd w:id="0"/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含1篇教改论文、3篇核心期刊），已完成部分多媒体课件制作。</w:t>
            </w:r>
          </w:p>
          <w:p w:rsidR="00975697" w:rsidRPr="00B402BC" w:rsidRDefault="00975697" w:rsidP="00975697">
            <w:pPr>
              <w:widowControl/>
              <w:ind w:firstLineChars="200" w:firstLine="400"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B402B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项目进度符合了合同阶段性目标, 专家组一致同意该项目通过中期检查。</w:t>
            </w:r>
          </w:p>
        </w:tc>
      </w:tr>
    </w:tbl>
    <w:p w:rsidR="00F726CD" w:rsidRDefault="00F726CD">
      <w:pPr>
        <w:jc w:val="center"/>
        <w:rPr>
          <w:sz w:val="28"/>
          <w:szCs w:val="32"/>
        </w:rPr>
      </w:pPr>
    </w:p>
    <w:sectPr w:rsidR="00F726CD" w:rsidSect="008742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B1" w:rsidRDefault="002E56B1" w:rsidP="000B5A99">
      <w:r>
        <w:separator/>
      </w:r>
    </w:p>
  </w:endnote>
  <w:endnote w:type="continuationSeparator" w:id="0">
    <w:p w:rsidR="002E56B1" w:rsidRDefault="002E56B1" w:rsidP="000B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B1" w:rsidRDefault="002E56B1" w:rsidP="000B5A99">
      <w:r>
        <w:separator/>
      </w:r>
    </w:p>
  </w:footnote>
  <w:footnote w:type="continuationSeparator" w:id="0">
    <w:p w:rsidR="002E56B1" w:rsidRDefault="002E56B1" w:rsidP="000B5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5FF308"/>
    <w:multiLevelType w:val="singleLevel"/>
    <w:tmpl w:val="9A5FF30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A527E1"/>
    <w:multiLevelType w:val="singleLevel"/>
    <w:tmpl w:val="AAA527E1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">
    <w:nsid w:val="11AD858B"/>
    <w:multiLevelType w:val="singleLevel"/>
    <w:tmpl w:val="11AD858B"/>
    <w:lvl w:ilvl="0">
      <w:start w:val="1"/>
      <w:numFmt w:val="upperLetter"/>
      <w:suff w:val="nothing"/>
      <w:lvlText w:val="%1、"/>
      <w:lvlJc w:val="left"/>
      <w:pPr>
        <w:ind w:left="500" w:firstLine="0"/>
      </w:pPr>
    </w:lvl>
  </w:abstractNum>
  <w:abstractNum w:abstractNumId="3">
    <w:nsid w:val="24661FFA"/>
    <w:multiLevelType w:val="hybridMultilevel"/>
    <w:tmpl w:val="EE34C906"/>
    <w:lvl w:ilvl="0" w:tplc="6C88F786">
      <w:start w:val="1"/>
      <w:numFmt w:val="decimal"/>
      <w:lvlText w:val="%1、"/>
      <w:lvlJc w:val="left"/>
      <w:pPr>
        <w:ind w:left="927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46254A"/>
    <w:multiLevelType w:val="hybridMultilevel"/>
    <w:tmpl w:val="576E676A"/>
    <w:lvl w:ilvl="0" w:tplc="EA823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39BC"/>
    <w:rsid w:val="0000633B"/>
    <w:rsid w:val="000B5A99"/>
    <w:rsid w:val="00244934"/>
    <w:rsid w:val="00250AA5"/>
    <w:rsid w:val="00290EA8"/>
    <w:rsid w:val="002E56B1"/>
    <w:rsid w:val="00332B7B"/>
    <w:rsid w:val="003D0FB3"/>
    <w:rsid w:val="0040773C"/>
    <w:rsid w:val="00407D09"/>
    <w:rsid w:val="00421499"/>
    <w:rsid w:val="00440B8C"/>
    <w:rsid w:val="00582081"/>
    <w:rsid w:val="00625DD7"/>
    <w:rsid w:val="00684852"/>
    <w:rsid w:val="00702E12"/>
    <w:rsid w:val="007361CE"/>
    <w:rsid w:val="007A758E"/>
    <w:rsid w:val="008742AC"/>
    <w:rsid w:val="00890723"/>
    <w:rsid w:val="008C21A9"/>
    <w:rsid w:val="00936EE3"/>
    <w:rsid w:val="00961FA3"/>
    <w:rsid w:val="00975697"/>
    <w:rsid w:val="009B4FFB"/>
    <w:rsid w:val="009D48EC"/>
    <w:rsid w:val="00A23734"/>
    <w:rsid w:val="00A87109"/>
    <w:rsid w:val="00B402BC"/>
    <w:rsid w:val="00B4608C"/>
    <w:rsid w:val="00B57CAC"/>
    <w:rsid w:val="00B77C50"/>
    <w:rsid w:val="00B87341"/>
    <w:rsid w:val="00BA2E91"/>
    <w:rsid w:val="00BB344C"/>
    <w:rsid w:val="00BD56CB"/>
    <w:rsid w:val="00BF7B98"/>
    <w:rsid w:val="00C058A6"/>
    <w:rsid w:val="00C5120B"/>
    <w:rsid w:val="00CB6CB0"/>
    <w:rsid w:val="00CC5AFA"/>
    <w:rsid w:val="00D17595"/>
    <w:rsid w:val="00D6024C"/>
    <w:rsid w:val="00DE1449"/>
    <w:rsid w:val="00E6376E"/>
    <w:rsid w:val="00F726CD"/>
    <w:rsid w:val="00FB39BC"/>
    <w:rsid w:val="0D320383"/>
    <w:rsid w:val="158D7DE7"/>
    <w:rsid w:val="162A1D47"/>
    <w:rsid w:val="1C6E7B05"/>
    <w:rsid w:val="3C5D68FA"/>
    <w:rsid w:val="3D287699"/>
    <w:rsid w:val="48B92F34"/>
    <w:rsid w:val="61294005"/>
    <w:rsid w:val="636D6838"/>
    <w:rsid w:val="7CAE2219"/>
    <w:rsid w:val="7D50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qFormat/>
    <w:rsid w:val="008742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8742AC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742A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B5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5A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5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5A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B5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5A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5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5A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490</Words>
  <Characters>2798</Characters>
  <Application>Microsoft Office Word</Application>
  <DocSecurity>0</DocSecurity>
  <Lines>23</Lines>
  <Paragraphs>6</Paragraphs>
  <ScaleCrop>false</ScaleCrop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</cp:lastModifiedBy>
  <cp:revision>13</cp:revision>
  <dcterms:created xsi:type="dcterms:W3CDTF">2018-12-24T02:28:00Z</dcterms:created>
  <dcterms:modified xsi:type="dcterms:W3CDTF">2019-01-02T01:30:00Z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2052-10.1.0.7697</vt:lpwstr>
  </property>
</Properties>
</file>